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8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811"/>
        <w:gridCol w:w="5245"/>
        <w:gridCol w:w="160"/>
      </w:tblGrid>
      <w:tr>
        <w:trPr>
          <w:gridAfter w:val="1"/>
          <w:wAfter w:w="160" w:type="dxa"/>
          <w:trHeight w:val="450"/>
        </w:trPr>
        <w:tc>
          <w:tcPr>
            <w:tcW w:w="1062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563C1" w:fill="2F5597"/>
            <w:vAlign w:val="center"/>
          </w:tcPr>
          <w:p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 xml:space="preserve">Charakteristika predkladaného výstupu tvorivej činnosti / </w:t>
            </w:r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br/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Characteristics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submitted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 xml:space="preserve">/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artistic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other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 xml:space="preserve"> output</w:t>
            </w:r>
          </w:p>
        </w:tc>
      </w:tr>
      <w:tr>
        <w:trPr>
          <w:trHeight w:val="450"/>
        </w:trPr>
        <w:tc>
          <w:tcPr>
            <w:tcW w:w="1062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</w:pPr>
          </w:p>
        </w:tc>
      </w:tr>
      <w:tr>
        <w:trPr>
          <w:trHeight w:val="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375"/>
        </w:trPr>
        <w:tc>
          <w:tcPr>
            <w:tcW w:w="1062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Tlačivo VTC slúži na predkladanie výstupov tvorivej činnosti podľa metodiky hodnotenia tvorivých činností (časť V. Metodiky na vyhodnocovanie štandardov)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form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is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used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submit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artistic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other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outputs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according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evaluation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methodology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artistic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other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activities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(part V.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Methodology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for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Standards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Evaluation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). </w:t>
            </w: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375"/>
        </w:trPr>
        <w:tc>
          <w:tcPr>
            <w:tcW w:w="1062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</w:pPr>
          </w:p>
        </w:tc>
      </w:tr>
      <w:tr>
        <w:trPr>
          <w:trHeight w:val="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3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4811" w:type="dxa"/>
            <w:tcBorders>
              <w:top w:val="single" w:sz="8" w:space="0" w:color="2F5597"/>
              <w:left w:val="single" w:sz="8" w:space="0" w:color="2F5597"/>
              <w:bottom w:val="nil"/>
              <w:right w:val="dashed" w:sz="4" w:space="0" w:color="2F5597"/>
            </w:tcBorders>
            <w:shd w:val="clear" w:color="000000" w:fill="D9E1F2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4" w:anchor="'poznamky_explanatory notes'!A1" w:history="1"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ID konania/ID of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procedure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: </w:t>
              </w:r>
              <w:r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1</w:t>
              </w:r>
            </w:hyperlink>
          </w:p>
        </w:tc>
        <w:tc>
          <w:tcPr>
            <w:tcW w:w="5245" w:type="dxa"/>
            <w:tcBorders>
              <w:top w:val="single" w:sz="8" w:space="0" w:color="2F5597"/>
              <w:left w:val="nil"/>
              <w:bottom w:val="nil"/>
              <w:right w:val="single" w:sz="8" w:space="0" w:color="2F5597"/>
            </w:tcBorders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3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bookmarkStart w:id="0" w:name="RANGE!C9"/>
        <w:tc>
          <w:tcPr>
            <w:tcW w:w="4811" w:type="dxa"/>
            <w:tcBorders>
              <w:top w:val="nil"/>
              <w:left w:val="single" w:sz="8" w:space="0" w:color="2F5597"/>
              <w:bottom w:val="single" w:sz="8" w:space="0" w:color="2F5597"/>
              <w:right w:val="dashed" w:sz="4" w:space="0" w:color="2F5597"/>
            </w:tcBorders>
            <w:shd w:val="clear" w:color="000000" w:fill="D9E1F2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fldChar w:fldCharType="begin"/>
            </w:r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instrText xml:space="preserve"> HYPERLINK "file:///E:\\Šablony%20akreditácia\\4_VTC.xlsx" \l "'poznamky_explanatory notes'!A1" </w:instrText>
            </w:r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fldChar w:fldCharType="separate"/>
            </w:r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Kód VTC/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Code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artistic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other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 xml:space="preserve"> output (RAOO):</w:t>
            </w:r>
            <w:r>
              <w:rPr>
                <w:rFonts w:ascii="Calibri" w:eastAsia="Times New Roman" w:hAnsi="Calibri" w:cs="Calibri"/>
                <w:sz w:val="16"/>
                <w:szCs w:val="16"/>
                <w:vertAlign w:val="superscript"/>
                <w:lang w:eastAsia="sk-SK"/>
              </w:rPr>
              <w:t>1</w:t>
            </w:r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fldChar w:fldCharType="end"/>
            </w:r>
            <w:bookmarkEnd w:id="0"/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2F5597"/>
              <w:right w:val="single" w:sz="8" w:space="0" w:color="2F5597"/>
            </w:tcBorders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40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51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5" w:anchor="'poznamky_explanatory notes'!A1" w:history="1"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OCA1. Priezvisko hodnotenej osoby /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Surname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awarded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assessed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person </w:t>
              </w:r>
              <w:r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2</w:t>
              </w:r>
            </w:hyperlink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Hardy</w:t>
            </w: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315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E1F2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6" w:anchor="'poznamky_explanatory notes'!A1" w:history="1"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OCA2. Meno hodnotenej osoby /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Name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awarded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assessed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person </w:t>
              </w:r>
              <w:r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2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sk-SK"/>
              </w:rPr>
              <w:t>Mária</w:t>
            </w: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559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E1F2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7" w:anchor="'poznamky_explanatory notes'!A1" w:history="1"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OCA3. Tituly hodnotenej osoby /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Degrees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awarded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assessed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person </w:t>
              </w:r>
              <w:r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2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Doc. PhDr. PhD.</w:t>
            </w: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66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8" w:anchor="'poznamky_explanatory notes'!A1" w:history="1"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OCA4.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na záznam osoby v Registri zamestnancov vysokých škôl /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entry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person in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Register of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university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staff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r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3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hyperlink r:id="rId9">
              <w:r>
                <w:rPr>
                  <w:rFonts w:ascii="Calibri" w:eastAsia="Times New Roman" w:hAnsi="Calibri" w:cs="Calibri"/>
                  <w:color w:val="0563C1"/>
                  <w:sz w:val="16"/>
                  <w:szCs w:val="16"/>
                  <w:u w:val="single"/>
                  <w:lang w:eastAsia="sk-SK"/>
                </w:rPr>
                <w:t>https://www.portalvs.sk/regzam/detail/</w:t>
              </w:r>
            </w:hyperlink>
            <w:r>
              <w:rPr>
                <w:rFonts w:ascii="Calibri" w:eastAsia="Times New Roman" w:hAnsi="Calibri" w:cs="Calibri"/>
                <w:color w:val="0563C1"/>
                <w:sz w:val="16"/>
                <w:szCs w:val="16"/>
                <w:u w:val="single"/>
                <w:lang w:eastAsia="sk-SK"/>
              </w:rPr>
              <w:t>12430</w:t>
            </w: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30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0" w:anchor="'poznamky_explanatory notes'!A1" w:history="1"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OCA5. Oblasť posudzovania /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Area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assessment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r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4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Sociálna práca I. - II. stupeň/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work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I. -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II.degree</w:t>
            </w:r>
            <w:proofErr w:type="spellEnd"/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972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1" w:anchor="Expl.OCA6!A1" w:history="1"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OCA6. Kategória výstupu tvorivej činnosti /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Category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research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/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artistic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/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other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output </w:t>
              </w:r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br/>
              </w:r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Výber zo 6 možností (pozri Vysvetlivky k položke OCA6) /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Choice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from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6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options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(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see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Explanations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for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OCA6). 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>
            <w:pPr>
              <w:pStyle w:val="Normlny1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Vedecký výstup /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scientific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output</w:t>
            </w: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51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FBE5D6" w:fill="DAE3F3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OCA7. Rok vydania výstupu tvorivej činnosti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Year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publication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artistic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other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sk-SK"/>
              </w:rPr>
              <w:t>2024</w:t>
            </w: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66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2" w:anchor="'poznamky_explanatory notes'!A1" w:history="1"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OCA8. ID záznamu v CREPČ alebo CREUČ </w:t>
              </w:r>
              <w:r>
                <w:rPr>
                  <w:rFonts w:ascii="Calibri" w:eastAsia="Times New Roman" w:hAnsi="Calibri" w:cs="Calibri"/>
                  <w:i/>
                  <w:iCs/>
                  <w:sz w:val="16"/>
                  <w:szCs w:val="16"/>
                  <w:lang w:eastAsia="sk-SK"/>
                </w:rPr>
                <w:t>(ak je)</w:t>
              </w:r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/ ID of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record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in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Central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Registry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Publication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Activity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(CRPA) or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Central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Registry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Artistic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Activity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(CRAA) </w:t>
              </w:r>
              <w:r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5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highlight w:val="yellow"/>
                <w:lang w:eastAsia="sk-SK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sk-SK"/>
              </w:rPr>
              <w:t>ID = 1431693</w:t>
            </w: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525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3" w:anchor="'poznamky_explanatory notes'!A1" w:history="1"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OCA9.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na záznam v CREPČ alebo CREUČ /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record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in CRPA or CRAA </w:t>
              </w:r>
              <w:r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6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4" w:history="1">
              <w:r>
                <w:rPr>
                  <w:rStyle w:val="Hypertextovprepojenie"/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https://app.crepc.sk/?fn=detailBiblioFormChildK1A8UO&amp;sid=A2EF37C6133CFD9740F506B161DD&amp;seo=CREP%C4%8C-detail-kapitola-/-pr%C3%ADspevok</w:t>
              </w:r>
            </w:hyperlink>
          </w:p>
          <w:p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highlight w:val="yellow"/>
                <w:lang w:eastAsia="sk-SK"/>
              </w:rPr>
            </w:pP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106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FBE5D6" w:fill="DAE3F3"/>
            <w:textDirection w:val="btLr"/>
            <w:vAlign w:val="center"/>
          </w:tcPr>
          <w:p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Charakteristika výstupu, ktorý nie je registrovaný v CREPČ alebo CREUČ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Characteristics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that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not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registered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CRPA or CRAA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5" w:anchor="'poznamky_explanatory notes'!A1" w:history="1"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OCA10.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na záznam v inom verejne prístupnom registri, katalógu výstupov tvorivých činností /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record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in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another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publicly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accessible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register,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catalogue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research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/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artistic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/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other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outputs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r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7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15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FBE5D6" w:fill="DAE3F3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OCA11. Charakteristika výstupu vo formáte bibliografického záznamu CREPČ alebo CREUČ, ak výstup nie je vo verejne prístupnom registri alebo katalógu výstupov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Characteristics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format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CRPA or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CRAA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bibliographic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record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if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not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available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publicly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accessible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register or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catalogue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outputs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  <w:p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sk-SK"/>
              </w:rPr>
            </w:pPr>
            <w:r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DÁVIDOVÁ, M.; HARDY, M. 2024. </w:t>
            </w:r>
            <w:proofErr w:type="spellStart"/>
            <w:r>
              <w:rPr>
                <w:rFonts w:eastAsia="Times New Roman" w:cstheme="minorHAnsi"/>
                <w:sz w:val="16"/>
                <w:szCs w:val="16"/>
                <w:lang w:eastAsia="sk-SK"/>
              </w:rPr>
              <w:t>Attachment</w:t>
            </w:r>
            <w:proofErr w:type="spellEnd"/>
            <w:r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eastAsia="Times New Roman" w:cstheme="minorHAnsi"/>
                <w:sz w:val="16"/>
                <w:szCs w:val="16"/>
                <w:lang w:eastAsia="sk-SK"/>
              </w:rPr>
              <w:t>Meaning</w:t>
            </w:r>
            <w:proofErr w:type="spellEnd"/>
            <w:r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eastAsia="Times New Roman" w:cstheme="minorHAnsi"/>
                <w:sz w:val="16"/>
                <w:szCs w:val="16"/>
                <w:lang w:eastAsia="sk-SK"/>
              </w:rPr>
              <w:t>Life</w:t>
            </w:r>
            <w:proofErr w:type="spellEnd"/>
            <w:r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16"/>
                <w:szCs w:val="16"/>
                <w:lang w:eastAsia="sk-SK"/>
              </w:rPr>
              <w:t>for</w:t>
            </w:r>
            <w:proofErr w:type="spellEnd"/>
            <w:r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16"/>
                <w:szCs w:val="16"/>
                <w:lang w:eastAsia="sk-SK"/>
              </w:rPr>
              <w:t>Workers</w:t>
            </w:r>
            <w:proofErr w:type="spellEnd"/>
            <w:r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. In: </w:t>
            </w:r>
            <w:proofErr w:type="spellStart"/>
            <w:r>
              <w:rPr>
                <w:rFonts w:eastAsia="Times New Roman" w:cstheme="minorHAnsi"/>
                <w:sz w:val="16"/>
                <w:szCs w:val="16"/>
                <w:lang w:eastAsia="sk-SK"/>
              </w:rPr>
              <w:t>Ludvigh</w:t>
            </w:r>
            <w:proofErr w:type="spellEnd"/>
            <w:r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16"/>
                <w:szCs w:val="16"/>
                <w:lang w:eastAsia="sk-SK"/>
              </w:rPr>
              <w:t>Cintulová</w:t>
            </w:r>
            <w:proofErr w:type="spellEnd"/>
            <w:r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, L.; </w:t>
            </w:r>
            <w:proofErr w:type="spellStart"/>
            <w:r>
              <w:rPr>
                <w:rFonts w:eastAsia="Times New Roman" w:cstheme="minorHAnsi"/>
                <w:sz w:val="16"/>
                <w:szCs w:val="16"/>
                <w:lang w:eastAsia="sk-SK"/>
              </w:rPr>
              <w:t>Budayová</w:t>
            </w:r>
            <w:proofErr w:type="spellEnd"/>
            <w:r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, Z. </w:t>
            </w:r>
            <w:proofErr w:type="spellStart"/>
            <w:r>
              <w:rPr>
                <w:rFonts w:eastAsia="Times New Roman" w:cstheme="minorHAnsi"/>
                <w:sz w:val="16"/>
                <w:szCs w:val="16"/>
                <w:lang w:eastAsia="sk-SK"/>
              </w:rPr>
              <w:t>Actual</w:t>
            </w:r>
            <w:proofErr w:type="spellEnd"/>
            <w:r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sz w:val="16"/>
                <w:szCs w:val="16"/>
                <w:lang w:eastAsia="sk-SK"/>
              </w:rPr>
              <w:t>health</w:t>
            </w:r>
            <w:proofErr w:type="spellEnd"/>
            <w:r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eastAsia="Times New Roman" w:cstheme="minorHAnsi"/>
                <w:sz w:val="16"/>
                <w:szCs w:val="16"/>
                <w:lang w:eastAsia="sk-SK"/>
              </w:rPr>
              <w:t>pathological</w:t>
            </w:r>
            <w:proofErr w:type="spellEnd"/>
            <w:r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16"/>
                <w:szCs w:val="16"/>
                <w:lang w:eastAsia="sk-SK"/>
              </w:rPr>
              <w:t>problems</w:t>
            </w:r>
            <w:proofErr w:type="spellEnd"/>
            <w:r>
              <w:rPr>
                <w:rFonts w:eastAsia="Times New Roman" w:cstheme="minorHAnsi"/>
                <w:sz w:val="16"/>
                <w:szCs w:val="16"/>
                <w:lang w:eastAsia="sk-SK"/>
              </w:rPr>
              <w:t xml:space="preserve"> in society. </w:t>
            </w:r>
            <w:proofErr w:type="spellStart"/>
            <w:r>
              <w:rPr>
                <w:rFonts w:eastAsia="Times New Roman" w:cstheme="minorHAnsi"/>
                <w:sz w:val="16"/>
                <w:szCs w:val="16"/>
                <w:lang w:eastAsia="sk-SK"/>
              </w:rPr>
              <w:t>Krakow</w:t>
            </w:r>
            <w:proofErr w:type="spellEnd"/>
            <w:r>
              <w:rPr>
                <w:rFonts w:eastAsia="Times New Roman" w:cstheme="minorHAnsi"/>
                <w:sz w:val="16"/>
                <w:szCs w:val="16"/>
                <w:lang w:eastAsia="sk-SK"/>
              </w:rPr>
              <w:t>: SAE, p. 37–39. ISBN 978-83-65547-25-5.</w:t>
            </w:r>
          </w:p>
          <w:p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  <w:p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Počet všetkých autorov: 2</w:t>
            </w:r>
          </w:p>
          <w:p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129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6" w:anchor="Expl.OCA12!A1" w:history="1"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OCA12. Typ výstupu (ak nie je výstup registrovaný v CREPČ alebo CREUČ) / Type of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output (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if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output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is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not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registered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in CRPA or CRAA)</w:t>
              </w:r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br/>
              </w:r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Výber zo 67 možností (pozri Vysvetlivky k položke OCA12) /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Choice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from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67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options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(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see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Explanations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for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OCA12). 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>
            <w:pPr>
              <w:pStyle w:val="Textpoznmkypodiarou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hAnsi="Calibri" w:cs="Calibri"/>
                <w:color w:val="222222"/>
                <w:sz w:val="16"/>
                <w:szCs w:val="16"/>
              </w:rPr>
              <w:t xml:space="preserve">V2 – vedecký výstup publikačnej činnosti ako časť editovanej knihy alebo zborníka, kapitola, príspevok, príspevok z podujatia, článok z podujatia  </w:t>
            </w: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111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FBE5D6" w:fill="DAE3F3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OCA13.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Hyperlink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na stránku, na ktorej je výstup sprístupnený (úplný text, iná dokumentácia a podobne)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Hyperlink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webpage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where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available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(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full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text,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other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documentation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etc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.)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76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FBE5D6" w:fill="DAE3F3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OCA14. Charakteristika autorského vkladu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Characteristics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author's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contribution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bookmarkStart w:id="1" w:name="_GoBack"/>
            <w:bookmarkEnd w:id="1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50%</w:t>
            </w: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140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7" w:anchor="'poznamky_explanatory notes'!A1" w:history="1"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OCA15. Anotácia výstupu s kontextovými informáciami týkajúcimi sa opisu tvorivého procesu a obsahu tvorivej činnosti a pod. /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Annotation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output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with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contextual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information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concerning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description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creative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process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and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content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research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/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artistic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/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other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activity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,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etc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.  </w:t>
              </w:r>
              <w:r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8</w:t>
              </w:r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br w:type="page"/>
              </w:r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Rozsah do 200 slov v slovenskom jazyku /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Range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up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to 200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words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in Slovak</w:t>
              </w:r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br w:type="page"/>
                <w:t xml:space="preserve">Rozsah do 200 slov v anglickom jazyku /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Range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up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to 200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words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in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English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</w:hyperlink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Výstup sa zameriava na skúmanie vzťahovej väzby (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attachment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) a jej súvislosti so zmyslom života u sociálnych pracovníkov, ktorí sú dlhodobo vystavení emocionálnej záťaži a náročným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psychosociálnym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situáciám v rámci výkonu svojej profesie. Tvorivý a výskumný proces vychádzal z teoretických východísk psychológie vzťahovej väzby, existenciálnej psychológie a sociálnej práce.</w:t>
            </w:r>
          </w:p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Výskum bol realizovaný kvantitatívnym prístupom s využitím štandardizovaných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psychodiagnostických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nástrojov zameraných na zisťovanie štýlov vzťahovej väzby a miery prežívania zmyslu života. Výskumnú vzorku tvorili sociálni pracovníci pôsobiaci v rôznych oblastiach sociálnych služieb. Spracovanie dát zahŕňalo štatistické analýzy umožňujúce identifikovať vzťahy medzi premennými a ich význam pre psychickú pohodu a profesionálne fungovanie respondentov.</w:t>
            </w:r>
          </w:p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Obsah výstupu reflektuje význam bezpečnej vzťahovej väzby ako ochranného faktora podporujúceho zmysluplnosť práce, profesionálnu stabilitu a odolnosť voči syndrómu vyhorenia. Príspevok prináša poznatky využiteľné pri podpore duševného zdravia sociálnych pracovníkov a rozvoji preventívnych a vzdelávacích stratégií v oblasti pomáhajúcich profesií.</w:t>
            </w:r>
          </w:p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/ </w:t>
            </w:r>
          </w:p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focuses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examining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attachment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styles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their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relationship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sense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meaning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life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among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workers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professional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group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exposed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long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-term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emotional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demands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psychosocial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stressors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creative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process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was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grounded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theoretical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frameworks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attachment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theory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existential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psychology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work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.</w:t>
            </w:r>
          </w:p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study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employed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quantitative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design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using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standardized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psychodiagnostic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instruments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measuring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attachment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patterns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perceived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meaning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life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sample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consisted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workers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employed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various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fields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services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Data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were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processed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through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statistical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analyses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aimed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identifying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relationships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between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examined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variables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their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significance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for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psychological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well-being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professional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functioning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.</w:t>
            </w:r>
          </w:p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content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highlights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role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secure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attachment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as 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protective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factor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that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supports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stronger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sense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meaning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work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satisfaction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resilience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against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professional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burnout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findings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emphasize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importance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relational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existential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dimensions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professional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lives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workers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provides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valuable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insights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applicable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mental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health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support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professional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supervision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preventive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educational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strategies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within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helping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professions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contributing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sustainability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quality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work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practice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.</w:t>
            </w: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915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E1F2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8" w:anchor="'poznamky_explanatory notes'!A1" w:history="1"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OCA16. Anotácia výstupu v anglickom jazyku /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Annotation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output in </w:t>
              </w:r>
              <w:proofErr w:type="spellStart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English</w:t>
              </w:r>
              <w:proofErr w:type="spellEnd"/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r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 xml:space="preserve"> 9</w:t>
              </w:r>
              <w:r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br w:type="page"/>
              </w:r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Rozsah do 200 slov /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Range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up</w:t>
              </w:r>
              <w:proofErr w:type="spellEnd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to 200 </w:t>
              </w:r>
              <w:proofErr w:type="spellStart"/>
              <w:r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words</w:t>
              </w:r>
              <w:proofErr w:type="spellEnd"/>
            </w:hyperlink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article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Attachment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Meaning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Life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for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Workers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examines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relationship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between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attachment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styles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perceived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meaning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life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among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workers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professional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group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exposed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high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emotional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demands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psychosocial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stress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study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grounded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attachment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theory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existential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psychology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emphasizing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their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relevance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professional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functioning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mental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well-being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helping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professions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.</w:t>
            </w:r>
          </w:p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employed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quantitative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design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using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standardized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psychodiagnostic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instruments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assess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attachment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patterns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level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experienced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meaning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life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sample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consisted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workers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employed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various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fields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services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Statistical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analyses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were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applied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identify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associations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between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attachment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styles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existential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well-being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as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well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as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their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implications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for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professional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stability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resilience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.</w:t>
            </w:r>
          </w:p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findings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indicate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that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secure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attachment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positively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associated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with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stronger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sense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meaning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life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higher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psychological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resilience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greater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capacity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cope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with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occupational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stress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.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contrast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insecure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attachment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patterns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may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increase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vulnerability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emotional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exhaustion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reduced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professional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satisfaction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.</w:t>
            </w:r>
          </w:p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contributes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deeper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understanding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relational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existential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factors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influencing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workers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’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mental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health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professional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sustainability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highlights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importance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attachment-informed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support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supervision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preventive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strategies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aimed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strengthening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resilience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promoting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long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-term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well-being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work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practice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.</w:t>
            </w: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81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FBE5D6" w:fill="DAE3F3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OCA17. Zoznam najviac 5 najvýznamnejších ohlasov na výstup  / List of maximum 5 most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significant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citations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corresponding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br/>
            </w:r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Rozsah do 200 slov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Range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up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to 200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words</w:t>
            </w:r>
            <w:proofErr w:type="spellEnd"/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BUZALOVÁ,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Szilvia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, NOGA, Vladimír, KENDEREŠOVÁ, Elena.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Workload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and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stress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among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social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workers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analysed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by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Perceived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Stress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Scale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>Review</w:t>
            </w:r>
            <w:proofErr w:type="spellEnd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>Theology</w:t>
            </w:r>
            <w:proofErr w:type="spellEnd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>Social</w:t>
            </w:r>
            <w:proofErr w:type="spellEnd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>Sciences</w:t>
            </w:r>
            <w:proofErr w:type="spellEnd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 xml:space="preserve"> and </w:t>
            </w:r>
            <w:proofErr w:type="spellStart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>Sacred</w:t>
            </w:r>
            <w:proofErr w:type="spellEnd"/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 xml:space="preserve"> Art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[online]. 2025, roč. 6, č. 1, s. 37–52. Dublin: ISBCRTI.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Quarterly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journal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>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117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FBE5D6" w:fill="DAE3F3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OCA18. Charakteristika dopadu výstupu na spoločensko-hospodársku prax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Characteristics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output's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impact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socio-economic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practice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br/>
            </w:r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Rozsah do 200 slov v slovenskom jazyku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Range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up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to 200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words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in Slovak</w:t>
            </w:r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br/>
              <w:t xml:space="preserve">Rozsah do 200 slov v anglickom jazyku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Range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up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to 200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words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English</w:t>
            </w:r>
            <w:proofErr w:type="spellEnd"/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>
            <w:pPr>
              <w:pStyle w:val="PredformtovanHTML"/>
              <w:shd w:val="clear" w:color="auto" w:fill="F8F9FA"/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Výstup má významný dopad na spoločensko-hospodársku prax, najmä v oblasti sociálnej práce, organizácie sociálnych služieb a starostlivosti o duševné zdravie pomáhajúcich profesionálov. Identifikáciou vzťahov medzi štýlmi vzťahovej väzby a prežívaním zmyslu života u sociálnych pracovníkov prispieva k hlbšiemu porozumeniu psychologických faktorov, ktoré ovplyvňujú ich profesionálnu stabilitu, pracovnú spokojnosť a odolnosť voči stresu a vyhoreniu.</w:t>
            </w:r>
          </w:p>
          <w:p>
            <w:pPr>
              <w:pStyle w:val="PredformtovanHTML"/>
              <w:shd w:val="clear" w:color="auto" w:fill="F8F9FA"/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Zistenia výskumu sú využiteľné pri tvorbe preventívnych a podporných programov zameraných na ochranu duševného zdravia sociálnych pracovníkov, najmä v systémoch supervízie,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mentoringu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a riadenia ľudských zdrojov v sociálnych službách. Výstup poskytuje odborný základ pre zavádzanie vzťahovo orientovaných prístupov do manažmentu organizácií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lastRenderedPageBreak/>
              <w:t xml:space="preserve">sociálnej práce a podporuje dôraz na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psychosociálnu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bezpečnosť pracovného prostredia.</w:t>
            </w:r>
          </w:p>
          <w:p>
            <w:pPr>
              <w:pStyle w:val="PredformtovanHTML"/>
              <w:shd w:val="clear" w:color="auto" w:fill="F8F9FA"/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Dlhodobo môže prispieť k zvyšovaniu kvality poskytovaných sociálnych služieb, znižovaniu fluktuácie pracovníkov a posilňovaniu udržateľnosti sociálneho systému prostredníctvom podpory zmysluplnosti práce a profesionálnej identity sociálnych pracovníkov.</w:t>
            </w:r>
          </w:p>
          <w:p>
            <w:pPr>
              <w:pStyle w:val="PredformtovanHTML"/>
              <w:shd w:val="clear" w:color="auto" w:fill="F8F9FA"/>
              <w:rPr>
                <w:rFonts w:hint="default"/>
                <w:sz w:val="16"/>
                <w:szCs w:val="16"/>
                <w:lang w:val="sk-SK"/>
              </w:rPr>
            </w:pPr>
            <w:r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  <w:t>/</w:t>
            </w:r>
            <w:r>
              <w:rPr>
                <w:sz w:val="16"/>
                <w:szCs w:val="16"/>
                <w:lang w:val="sk-SK"/>
              </w:rPr>
              <w:t xml:space="preserve"> </w:t>
            </w:r>
          </w:p>
          <w:p>
            <w:pPr>
              <w:pStyle w:val="PredformtovanHTML"/>
              <w:shd w:val="clear" w:color="auto" w:fill="F8F9FA"/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output has 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significant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impact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on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socio-economic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practice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particularly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fields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work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service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management,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mental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health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support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for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helping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professionals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. By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examining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relationship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between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attachment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styles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perceived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meaning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life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among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workers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study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contributes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to 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deeper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understanding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psychological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factors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influencing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professional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stability,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job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satisfaction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resilience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stress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burnout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.</w:t>
            </w:r>
          </w:p>
          <w:p>
            <w:pPr>
              <w:pStyle w:val="PredformtovanHTML"/>
              <w:shd w:val="clear" w:color="auto" w:fill="F8F9FA"/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findings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can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be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applied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development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preventive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supportive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programs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aimed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at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protecting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mental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well-being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workers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especially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within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supervision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systems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mentoring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structures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human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resource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management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services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output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provides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an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evidence-based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foundation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for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implementing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attachment-informed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relationship-oriented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approaches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work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organizations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with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an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emphasis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on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psychosocial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safety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workplace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.</w:t>
            </w:r>
          </w:p>
          <w:p>
            <w:pPr>
              <w:pStyle w:val="PredformtovanHTML"/>
              <w:shd w:val="clear" w:color="auto" w:fill="F8F9FA"/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long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term,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output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may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contribute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improving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quality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sustainability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services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by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reducing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staff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turnover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strengthening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professional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identity,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promoting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stronger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sense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meaning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work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practice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which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ultimately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supports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overall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effectiveness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socio-economic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support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systems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.</w:t>
            </w: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>
        <w:trPr>
          <w:trHeight w:val="129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FBE5D6" w:fill="DAE3F3"/>
            <w:vAlign w:val="center"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OCA19. Charakteristika dopadu výstupu a súvisiacich aktivít na vzdelávací proces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Characteristics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related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activities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'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impact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educational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process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br/>
            </w:r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Rozsah do 200 slov v slovenskom jazyku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Range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up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to 200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words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in Slovak</w:t>
            </w:r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br/>
              <w:t xml:space="preserve">Rozsah do 200 slov v anglickom jazyku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Range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up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to 200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words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English</w:t>
            </w:r>
            <w:proofErr w:type="spellEnd"/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Výstup má významný dopad na vzdelávací proces v oblasti sociálnej práce, psychológie a príbuzných pomáhajúcich profesií. Prináša empiricky podložené poznatky o vzťahoch medzi vzťahovou väzbou a prežívaním zmyslu života u sociálnych pracovníkov, ktoré sú využiteľné vo vysokoškolskom vzdelávaní aj v ďalšom odbornom rozvoji.</w:t>
            </w:r>
          </w:p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Zistenia výskumu môžu byť integrované do výučby predmetov zameraných na osobnostný rozvoj profesionálov, psychológiu pomáhajúcich profesií, supervíziu, etiku a starostlivosť o duševné zdravie. Výstup slúži ako odborný zdroj pre seminárne diskusie, prípadové analýzy a výskumné úlohy študentov, čím podporuje prepojenie teoretických poznatkov s reálnymi skúsenosťami z praxe.</w:t>
            </w:r>
          </w:p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Súvisiace aktivity, ako odborné prednášky, diskusie a zapájanie študentov do výskumných činností, rozvíjajú reflexívne, analytické a etické kompetencie. Výstup tak prispieva k inovácii vzdelávacieho procesu a k príprave budúcich odborníkov schopných udržiavať profesionálnu stabilitu a zmysluplnosť svojej práce.</w:t>
            </w:r>
          </w:p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/ </w:t>
            </w:r>
          </w:p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has 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significant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impact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educational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process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fields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work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psychology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related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helping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professions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provides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empirically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grounded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insights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into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relationship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between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attachment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styles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perceived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meaning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life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among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workers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which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are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applicable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higher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education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professional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training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contexts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.</w:t>
            </w:r>
          </w:p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findings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be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incorporated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into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courses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focused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professional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development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psychology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helping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professions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supervision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ethics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mental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health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care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for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practitioners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serves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as 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valuable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academic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resource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for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seminar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discussions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case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studies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student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assignments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supporting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integration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theoretical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knowledge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with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practical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professional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experience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.</w:t>
            </w:r>
          </w:p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Related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activities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including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expert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lectures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academic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discussions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student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involvement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contribute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development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reflective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thinking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analytical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skills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ethical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awareness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Overall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supports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innovation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educational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process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contributes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preparation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future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professionals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capable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maintaining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psychological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resilience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professional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identity, and 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sustained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sense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meaning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their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work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.</w:t>
            </w:r>
          </w:p>
        </w:tc>
        <w:tc>
          <w:tcPr>
            <w:tcW w:w="160" w:type="dxa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</w:tbl>
    <w:p/>
    <w:p/>
    <w:sectPr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SimSu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DF588F-6C2B-4DCD-81E7-CDD765C8A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link w:val="TextpoznmkypodiarouChar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Pr>
      <w:sz w:val="20"/>
      <w:szCs w:val="20"/>
    </w:rPr>
  </w:style>
  <w:style w:type="paragraph" w:styleId="PredformtovanHTML">
    <w:name w:val="HTML Preformatted"/>
    <w:link w:val="Predformtovan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SimSun" w:eastAsia="SimSun" w:hAnsi="SimSun" w:cs="Times New Roman" w:hint="eastAsia"/>
      <w:sz w:val="24"/>
      <w:szCs w:val="24"/>
      <w:lang w:val="en-US" w:eastAsia="zh-CN"/>
    </w:rPr>
  </w:style>
  <w:style w:type="character" w:customStyle="1" w:styleId="PredformtovanHTMLChar">
    <w:name w:val="Predformátované HTML Char"/>
    <w:basedOn w:val="Predvolenpsmoodseku"/>
    <w:link w:val="PredformtovanHTML"/>
    <w:uiPriority w:val="99"/>
    <w:rPr>
      <w:rFonts w:ascii="SimSun" w:eastAsia="SimSun" w:hAnsi="SimSun" w:cs="Times New Roman"/>
      <w:sz w:val="24"/>
      <w:szCs w:val="24"/>
      <w:lang w:val="en-US" w:eastAsia="zh-CN"/>
    </w:rPr>
  </w:style>
  <w:style w:type="paragraph" w:customStyle="1" w:styleId="Normlny1">
    <w:name w:val="Normálny1"/>
    <w:qFormat/>
    <w:pPr>
      <w:spacing w:after="0" w:line="240" w:lineRule="auto"/>
    </w:pPr>
    <w:rPr>
      <w:rFonts w:ascii="Liberation Serif" w:eastAsia="Liberation Serif" w:hAnsi="Liberation Serif" w:cs="Liberation Serif"/>
      <w:sz w:val="24"/>
      <w:szCs w:val="24"/>
      <w:lang w:eastAsia="sk-SK"/>
    </w:rPr>
  </w:style>
  <w:style w:type="character" w:styleId="Hypertextovprepojenie">
    <w:name w:val="Hyperlink"/>
    <w:basedOn w:val="Predvolenpsmoodseku"/>
    <w:uiPriority w:val="99"/>
    <w:unhideWhenUsed/>
    <w:rPr>
      <w:color w:val="0563C1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Pr>
      <w:color w:val="605E5C"/>
      <w:shd w:val="clear" w:color="auto" w:fill="E1DFDD"/>
    </w:rPr>
  </w:style>
  <w:style w:type="character" w:styleId="Vrazn">
    <w:name w:val="Strong"/>
    <w:basedOn w:val="Predvolenpsmoodseku"/>
    <w:uiPriority w:val="22"/>
    <w:qFormat/>
    <w:rPr>
      <w:b/>
      <w:bCs/>
    </w:rPr>
  </w:style>
  <w:style w:type="character" w:styleId="PouitHypertextovPrepojenie">
    <w:name w:val="FollowedHyperlink"/>
    <w:basedOn w:val="Predvolenpsmoodseku"/>
    <w:uiPriority w:val="99"/>
    <w:semiHidden/>
    <w:unhideWhenUsed/>
    <w:rPr>
      <w:color w:val="954F72" w:themeColor="followedHyperlink"/>
      <w:u w:val="single"/>
    </w:rPr>
  </w:style>
  <w:style w:type="character" w:customStyle="1" w:styleId="Nevyrieenzmienka2">
    <w:name w:val="Nevyriešená zmienka2"/>
    <w:basedOn w:val="Predvolenpsmoodseku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basedOn w:val="Predvolenpsmoodseku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1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&#352;ablony%20akredit&#225;cia\4_VTC.xlsx" TargetMode="External"/><Relationship Id="rId13" Type="http://schemas.openxmlformats.org/officeDocument/2006/relationships/hyperlink" Target="file:///E:\&#352;ablony%20akredit&#225;cia\4_VTC.xlsx" TargetMode="External"/><Relationship Id="rId18" Type="http://schemas.openxmlformats.org/officeDocument/2006/relationships/hyperlink" Target="file:///E:\&#352;ablony%20akredit&#225;cia\4_VTC.xls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E:\&#352;ablony%20akredit&#225;cia\4_VTC.xlsx" TargetMode="External"/><Relationship Id="rId12" Type="http://schemas.openxmlformats.org/officeDocument/2006/relationships/hyperlink" Target="file:///E:\&#352;ablony%20akredit&#225;cia\4_VTC.xlsx" TargetMode="External"/><Relationship Id="rId17" Type="http://schemas.openxmlformats.org/officeDocument/2006/relationships/hyperlink" Target="file:///E:\&#352;ablony%20akredit&#225;cia\4_VTC.xlsx" TargetMode="External"/><Relationship Id="rId2" Type="http://schemas.openxmlformats.org/officeDocument/2006/relationships/settings" Target="settings.xml"/><Relationship Id="rId16" Type="http://schemas.openxmlformats.org/officeDocument/2006/relationships/hyperlink" Target="file:///E:\&#352;ablony%20akredit&#225;cia\4_VTC.xlsx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file:///E:\&#352;ablony%20akredit&#225;cia\4_VTC.xlsx" TargetMode="External"/><Relationship Id="rId11" Type="http://schemas.openxmlformats.org/officeDocument/2006/relationships/hyperlink" Target="file:///E:\&#352;ablony%20akredit&#225;cia\4_VTC.xlsx" TargetMode="External"/><Relationship Id="rId5" Type="http://schemas.openxmlformats.org/officeDocument/2006/relationships/hyperlink" Target="file:///E:\&#352;ablony%20akredit&#225;cia\4_VTC.xlsx" TargetMode="External"/><Relationship Id="rId15" Type="http://schemas.openxmlformats.org/officeDocument/2006/relationships/hyperlink" Target="file:///E:\&#352;ablony%20akredit&#225;cia\4_VTC.xlsx" TargetMode="External"/><Relationship Id="rId10" Type="http://schemas.openxmlformats.org/officeDocument/2006/relationships/hyperlink" Target="file:///E:\&#352;ablony%20akredit&#225;cia\4_VTC.xlsx" TargetMode="External"/><Relationship Id="rId19" Type="http://schemas.openxmlformats.org/officeDocument/2006/relationships/fontTable" Target="fontTable.xml"/><Relationship Id="rId4" Type="http://schemas.openxmlformats.org/officeDocument/2006/relationships/hyperlink" Target="file:///E:\&#352;ablony%20akredit&#225;cia\4_VTC.xlsx" TargetMode="External"/><Relationship Id="rId9" Type="http://schemas.openxmlformats.org/officeDocument/2006/relationships/hyperlink" Target="https://www.portalvs.sk/regzam/detail/12319" TargetMode="External"/><Relationship Id="rId14" Type="http://schemas.openxmlformats.org/officeDocument/2006/relationships/hyperlink" Target="https://app.crepc.sk/?fn=detailBiblioFormChildK1A8UO&amp;sid=A2EF37C6133CFD9740F506B161DD&amp;seo=CREP%C4%8C-detail-kapitola-/-pr%C3%ADspevok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2312</Words>
  <Characters>13181</Characters>
  <Application>Microsoft Office Word</Application>
  <DocSecurity>0</DocSecurity>
  <Lines>109</Lines>
  <Paragraphs>30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Libusa Radkova</dc:creator>
  <cp:keywords/>
  <dc:description/>
  <cp:lastModifiedBy>Hardy Mária</cp:lastModifiedBy>
  <cp:revision>3</cp:revision>
  <dcterms:created xsi:type="dcterms:W3CDTF">2026-02-05T10:21:00Z</dcterms:created>
  <dcterms:modified xsi:type="dcterms:W3CDTF">2026-02-05T10:22:00Z</dcterms:modified>
</cp:coreProperties>
</file>